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4E" w:rsidRDefault="00F5634E" w:rsidP="00F5634E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4E" w:rsidRDefault="00F5634E" w:rsidP="00F5634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F5634E" w:rsidRDefault="00F5634E" w:rsidP="00F5634E">
      <w:pPr>
        <w:pStyle w:val="a4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F5634E" w:rsidRDefault="00F5634E" w:rsidP="00F5634E">
      <w:pPr>
        <w:pStyle w:val="a4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F5634E" w:rsidRDefault="00F5634E" w:rsidP="00F5634E">
      <w:pPr>
        <w:pStyle w:val="a4"/>
        <w:jc w:val="center"/>
      </w:pPr>
      <w:r>
        <w:rPr>
          <w:sz w:val="16"/>
          <w:szCs w:val="16"/>
        </w:rPr>
        <w:t>.</w:t>
      </w:r>
    </w:p>
    <w:p w:rsidR="00F5634E" w:rsidRDefault="00F5634E" w:rsidP="00F5634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B4BF4">
        <w:rPr>
          <w:b/>
          <w:sz w:val="28"/>
          <w:szCs w:val="28"/>
        </w:rPr>
        <w:t>26</w:t>
      </w:r>
    </w:p>
    <w:p w:rsidR="00F5634E" w:rsidRDefault="00F5634E" w:rsidP="00F5634E">
      <w:pPr>
        <w:pStyle w:val="a4"/>
        <w:jc w:val="center"/>
        <w:rPr>
          <w:b/>
          <w:sz w:val="28"/>
          <w:szCs w:val="28"/>
        </w:rPr>
      </w:pPr>
    </w:p>
    <w:p w:rsidR="00F5634E" w:rsidRDefault="00F5634E" w:rsidP="00F5634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десятого заседания Собрания депутатов муниципального</w:t>
      </w:r>
    </w:p>
    <w:p w:rsidR="00F5634E" w:rsidRDefault="00F5634E" w:rsidP="00F5634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седьмого созыва</w:t>
      </w:r>
    </w:p>
    <w:p w:rsidR="00F5634E" w:rsidRDefault="00F5634E" w:rsidP="00F5634E">
      <w:pPr>
        <w:pStyle w:val="a4"/>
        <w:jc w:val="center"/>
        <w:rPr>
          <w:sz w:val="28"/>
          <w:szCs w:val="28"/>
        </w:rPr>
      </w:pPr>
    </w:p>
    <w:p w:rsidR="00F5634E" w:rsidRDefault="00F5634E" w:rsidP="00F5634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</w:t>
      </w:r>
      <w:r w:rsidR="00D2586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2586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                                       с. Ботлих</w:t>
      </w:r>
    </w:p>
    <w:p w:rsidR="00F5634E" w:rsidRDefault="00F5634E" w:rsidP="00F5634E"/>
    <w:p w:rsidR="00F5634E" w:rsidRDefault="00F5634E" w:rsidP="00F5634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главы МР «Ботлихский район» об итогах деятельности за 2021 год</w:t>
      </w:r>
    </w:p>
    <w:p w:rsidR="00F5634E" w:rsidRDefault="00F5634E" w:rsidP="00F5634E">
      <w:pPr>
        <w:rPr>
          <w:b/>
        </w:rPr>
      </w:pPr>
    </w:p>
    <w:p w:rsidR="00F5634E" w:rsidRDefault="00F5634E" w:rsidP="00F5634E">
      <w:pPr>
        <w:pStyle w:val="3"/>
        <w:ind w:right="34"/>
        <w:jc w:val="both"/>
      </w:pPr>
      <w:r>
        <w:t xml:space="preserve">         Заслушав доклад Главы муниципального района «Ботлихский район» об итогах деятельности за 2020</w:t>
      </w:r>
      <w:r w:rsidR="004B4BF4">
        <w:t>1</w:t>
      </w:r>
      <w:r>
        <w:t xml:space="preserve"> год, в соответствии с частью 5.1 статьи 36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района «Ботлихский район», Собрание депутатов муниципального района «Ботлихский район» решает: </w:t>
      </w:r>
    </w:p>
    <w:p w:rsidR="00F5634E" w:rsidRDefault="00F5634E" w:rsidP="00F5634E">
      <w:pPr>
        <w:ind w:left="-24" w:right="-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 Утвердить прилагаемый отчет главы муниципального района «Ботлихский район» об итогах деятельности за 20</w:t>
      </w:r>
      <w:r>
        <w:rPr>
          <w:color w:val="000000" w:themeColor="text1"/>
          <w:sz w:val="28"/>
          <w:szCs w:val="28"/>
        </w:rPr>
        <w:t>21</w:t>
      </w:r>
      <w:r>
        <w:rPr>
          <w:sz w:val="28"/>
          <w:szCs w:val="28"/>
        </w:rPr>
        <w:t xml:space="preserve"> год и признать работу удовлетворительной.</w:t>
      </w:r>
    </w:p>
    <w:p w:rsidR="00F5634E" w:rsidRDefault="00F5634E" w:rsidP="00F5634E">
      <w:pPr>
        <w:ind w:left="-24"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опубликовать в районной газете «</w:t>
      </w:r>
      <w:proofErr w:type="spellStart"/>
      <w:r>
        <w:rPr>
          <w:sz w:val="28"/>
          <w:szCs w:val="28"/>
        </w:rPr>
        <w:t>Гьудуллъи</w:t>
      </w:r>
      <w:proofErr w:type="spellEnd"/>
      <w:r>
        <w:rPr>
          <w:sz w:val="28"/>
          <w:szCs w:val="28"/>
        </w:rPr>
        <w:t>-Дружба» и   разместить на официальном сайте муниципального района в сети «Интернет».</w:t>
      </w:r>
    </w:p>
    <w:p w:rsidR="00F5634E" w:rsidRDefault="00F5634E" w:rsidP="00F5634E">
      <w:pPr>
        <w:pStyle w:val="3"/>
        <w:tabs>
          <w:tab w:val="num" w:pos="312"/>
        </w:tabs>
        <w:ind w:left="312" w:right="1834" w:hanging="336"/>
        <w:jc w:val="both"/>
      </w:pPr>
    </w:p>
    <w:p w:rsidR="00F5634E" w:rsidRDefault="00F5634E" w:rsidP="00F5634E">
      <w:pPr>
        <w:pStyle w:val="3"/>
        <w:ind w:left="-360"/>
        <w:jc w:val="both"/>
      </w:pPr>
    </w:p>
    <w:p w:rsidR="00F5634E" w:rsidRDefault="00F5634E" w:rsidP="00F5634E">
      <w:pPr>
        <w:pStyle w:val="3"/>
        <w:ind w:left="-360"/>
        <w:rPr>
          <w:b/>
        </w:rPr>
      </w:pPr>
      <w:r>
        <w:rPr>
          <w:b/>
        </w:rPr>
        <w:t xml:space="preserve">             Председатель </w:t>
      </w:r>
    </w:p>
    <w:p w:rsidR="00F5634E" w:rsidRDefault="00F5634E" w:rsidP="00F5634E">
      <w:pPr>
        <w:pStyle w:val="3"/>
        <w:ind w:left="-360"/>
        <w:rPr>
          <w:b/>
        </w:rPr>
      </w:pPr>
      <w:r>
        <w:rPr>
          <w:b/>
        </w:rPr>
        <w:t xml:space="preserve">      Собрания депутатов                                                     М. Омаров</w:t>
      </w:r>
    </w:p>
    <w:p w:rsidR="00F5634E" w:rsidRDefault="00F5634E" w:rsidP="00F5634E">
      <w:pPr>
        <w:rPr>
          <w:i/>
        </w:rPr>
      </w:pPr>
    </w:p>
    <w:p w:rsidR="00F5634E" w:rsidRDefault="00F5634E" w:rsidP="00F5634E">
      <w:pPr>
        <w:rPr>
          <w:i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Утвержден </w:t>
      </w: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15.02.2022 г. №26</w:t>
      </w:r>
    </w:p>
    <w:p w:rsidR="007C0083" w:rsidRDefault="007C0083" w:rsidP="007C0083">
      <w:pPr>
        <w:pStyle w:val="a4"/>
        <w:ind w:firstLine="567"/>
        <w:jc w:val="right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7C0083" w:rsidRDefault="007C0083" w:rsidP="007C0083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МР «Ботлихский район»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Гамзатова Р.С. </w:t>
      </w:r>
    </w:p>
    <w:p w:rsidR="007C0083" w:rsidRDefault="007C0083" w:rsidP="007C0083">
      <w:pPr>
        <w:pStyle w:val="a4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за 2021год</w:t>
      </w: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Ботлихский район - самый крупный район Дагестана, расположенный в высокогорной зоне.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деятельность руководства района и организаций направлена на обеспечение стабильной общественно-политической обстановки, выполнение социально-экономических программ, борьбу с преступностью, обеспечение тесного взаимодействия с общественностью, религиозными объединениями и ветеранскими организациями.</w:t>
      </w:r>
    </w:p>
    <w:p w:rsidR="007C0083" w:rsidRDefault="007C0083" w:rsidP="007C008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Особое внимание при этом уделяется реализации майских указов Президента Российской Федерации и национальных проектов на территории района.</w:t>
      </w: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 2021 год социально-экономическая ситуация в районе характеризовалась стабильностью и сохранением положительных тенденций.</w:t>
      </w: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Демографическая ситуация</w:t>
      </w: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Прошедшая осенью 2021 года Всероссийская перепись населения показала, что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районе сохраняется тенденция увеличения численности населения, в отличие от некоторых других районов РД</w:t>
      </w:r>
      <w:r>
        <w:rPr>
          <w:color w:val="000000"/>
          <w:sz w:val="28"/>
          <w:szCs w:val="28"/>
        </w:rPr>
        <w:t xml:space="preserve">. Согласно ей, по предварительным данным, в районе проживают более 60 тыс. человек. Среднегодовая численность постоянного населения района в 2021 году составила 60682 человек. </w:t>
      </w:r>
    </w:p>
    <w:p w:rsidR="007C0083" w:rsidRDefault="007C0083" w:rsidP="007C0083">
      <w:pPr>
        <w:shd w:val="clear" w:color="auto" w:fill="FFFFFF"/>
        <w:spacing w:line="30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2021 год прирост населения составил 547 человек, или 100,9% к уровню 2020 года.</w:t>
      </w:r>
    </w:p>
    <w:p w:rsidR="007C0083" w:rsidRDefault="007C0083" w:rsidP="007C0083">
      <w:pPr>
        <w:shd w:val="clear" w:color="auto" w:fill="FFFFFF"/>
        <w:spacing w:line="302" w:lineRule="exact"/>
        <w:ind w:firstLine="567"/>
        <w:jc w:val="both"/>
        <w:rPr>
          <w:color w:val="000000"/>
          <w:sz w:val="28"/>
          <w:szCs w:val="28"/>
        </w:rPr>
      </w:pP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Сельское хозяйство</w:t>
      </w:r>
    </w:p>
    <w:p w:rsidR="007C0083" w:rsidRDefault="007C0083" w:rsidP="007C0083">
      <w:pPr>
        <w:pStyle w:val="31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Ведущей отраслью экономики муниципального района «Ботлихский район», обеспечивающей основной рост валового </w:t>
      </w:r>
      <w:r>
        <w:rPr>
          <w:sz w:val="28"/>
          <w:szCs w:val="28"/>
        </w:rPr>
        <w:t>выпуска продукции</w:t>
      </w:r>
      <w:r>
        <w:rPr>
          <w:color w:val="000000"/>
          <w:sz w:val="28"/>
          <w:szCs w:val="28"/>
        </w:rPr>
        <w:t>, является сельское хозяйство</w:t>
      </w:r>
      <w:r>
        <w:rPr>
          <w:b/>
          <w:color w:val="000000"/>
          <w:sz w:val="28"/>
          <w:szCs w:val="28"/>
        </w:rPr>
        <w:t xml:space="preserve">. 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Хозяйственную деятельность в районе успешно осуществляют 49 сельскохозяйственных производственных предприятия,167 индивидуальных предпринимателя, а также 15215 личное подсобное хозяйство.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произведенной продукции сельского хозяйства составляет 3659,1 млн. рублей, или 107,6% к уровню 2020 года.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произведенной продукции сельского хозяйства на душу населения составляет 60311,0 рублей, что выше уровня 2020 года на 108,7%.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хозяйствах всех категорий, валовой сбор зерновых составил – 4710,0 тонн, картофеля 157,0 тонн, овощей – 1015,0 тонн, плоды и ягоды 4830,0 тонн, бахчевые культуры 7800,0 тонн, сено 32840,0 тонн, солома 1660,0 тонн.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Произведено мясо в живом весе –13570, 0 тонн, молоко - 21856,0 тонн, яйца 1691,0 тыс. штук, шерсть - 720,0 тонн, мед – 49,0 тонн.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удой от одной коровы -  1293 кг., выход приплода на 100 коров составил 86 телят; выход приплода на 100 овцематок составил 88 голов; среднегодовая   яйценоскость кур - 164 штук в год; средний настриг шерсти от одной овцы - 2,2 кг.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поголовья КРС в хозяйствах всех категорий на конец 2021 года составил 36730 голов, в том числе коров 16900 голов, что на уровне 2020 года.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Поголовье овец и коз составил 263340 голов, в том числе овцематки 184570 голов.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производства продукции сельского хозяйства в общем объеме составил: ЛПХ - 60,0%, </w:t>
      </w:r>
      <w:proofErr w:type="spellStart"/>
      <w:r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 xml:space="preserve"> - 21,0%, крестьянско-фермерские хозяйства - 19,0%.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proofErr w:type="spellStart"/>
      <w:r>
        <w:rPr>
          <w:iCs/>
          <w:kern w:val="24"/>
          <w:sz w:val="28"/>
          <w:szCs w:val="28"/>
        </w:rPr>
        <w:t>Сельхозтоваропроизводители</w:t>
      </w:r>
      <w:proofErr w:type="spellEnd"/>
      <w:r>
        <w:rPr>
          <w:iCs/>
          <w:kern w:val="24"/>
          <w:sz w:val="28"/>
          <w:szCs w:val="28"/>
        </w:rPr>
        <w:t xml:space="preserve"> нашего района постоянно принимают участие в республиканских ярмарках, выставках и иных мероприятиях, производимая ими продукция традиционно отличается высоким качеством и низкими ценами.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>С учетом этого наши школы и детские сады активно закупают продукцию местных производителей для питания детей.</w:t>
      </w:r>
    </w:p>
    <w:p w:rsidR="007C0083" w:rsidRDefault="007C0083" w:rsidP="007C0083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22 ноября 2021 г. в с. Бабаюрт прошло выездное совещание под моим руководством с участием председателей всех СПК района, функционирующих в зонах отгонного животноводства, где обсуждены вопросы развития сельского хозяйства и жизнедеятельности </w:t>
      </w:r>
      <w:proofErr w:type="spellStart"/>
      <w:r>
        <w:rPr>
          <w:iCs/>
          <w:kern w:val="24"/>
          <w:sz w:val="28"/>
          <w:szCs w:val="28"/>
        </w:rPr>
        <w:t>прикутанных</w:t>
      </w:r>
      <w:proofErr w:type="spellEnd"/>
      <w:r>
        <w:rPr>
          <w:iCs/>
          <w:kern w:val="24"/>
          <w:sz w:val="28"/>
          <w:szCs w:val="28"/>
        </w:rPr>
        <w:t xml:space="preserve"> хозяйств</w:t>
      </w:r>
      <w:r>
        <w:rPr>
          <w:bCs/>
          <w:kern w:val="32"/>
          <w:sz w:val="28"/>
          <w:szCs w:val="28"/>
        </w:rPr>
        <w:t>, и определены приоритетные вопросы, требующие решения в 2022 году.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567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На совещании также был затронут вопрос о слабом участии СПК района в программах господдержки, в связи с чем руководителям хозяйств дано поручение в 2022 году активизировать данную работу. Сопровождать ее будет УСХ. 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567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Одним из важных посылов в адрес председателей СПК является обязательное их участие в решении социальных вопросов жизнедеятельности населения </w:t>
      </w:r>
      <w:proofErr w:type="spellStart"/>
      <w:r>
        <w:rPr>
          <w:iCs/>
          <w:kern w:val="24"/>
          <w:sz w:val="28"/>
          <w:szCs w:val="28"/>
        </w:rPr>
        <w:t>прикутанных</w:t>
      </w:r>
      <w:proofErr w:type="spellEnd"/>
      <w:r>
        <w:rPr>
          <w:iCs/>
          <w:kern w:val="24"/>
          <w:sz w:val="28"/>
          <w:szCs w:val="28"/>
        </w:rPr>
        <w:t xml:space="preserve"> хозяйств, учитывая отсутствие правовых оснований для выделения бюджетных средств на эти цели. Для этого у всех предприятий района имеются ресурсы (пахотные земли, сенокосы, КРС, МРС).  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567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>Специалистами УСХ по обращению председателя СПК «</w:t>
      </w:r>
      <w:proofErr w:type="spellStart"/>
      <w:r>
        <w:rPr>
          <w:iCs/>
          <w:kern w:val="24"/>
          <w:sz w:val="28"/>
          <w:szCs w:val="28"/>
        </w:rPr>
        <w:t>Хелетуринский</w:t>
      </w:r>
      <w:proofErr w:type="spellEnd"/>
      <w:r>
        <w:rPr>
          <w:iCs/>
          <w:kern w:val="24"/>
          <w:sz w:val="28"/>
          <w:szCs w:val="28"/>
        </w:rPr>
        <w:t xml:space="preserve">» </w:t>
      </w:r>
      <w:proofErr w:type="spellStart"/>
      <w:r>
        <w:rPr>
          <w:iCs/>
          <w:kern w:val="24"/>
          <w:sz w:val="28"/>
          <w:szCs w:val="28"/>
        </w:rPr>
        <w:t>Назирова</w:t>
      </w:r>
      <w:proofErr w:type="spellEnd"/>
      <w:r>
        <w:rPr>
          <w:iCs/>
          <w:kern w:val="24"/>
          <w:sz w:val="28"/>
          <w:szCs w:val="28"/>
        </w:rPr>
        <w:t xml:space="preserve"> Г.М. в 2021 году была проведена документальная ревизия финансово-хозяйственной деятельности СПК «</w:t>
      </w:r>
      <w:proofErr w:type="spellStart"/>
      <w:r>
        <w:rPr>
          <w:iCs/>
          <w:kern w:val="24"/>
          <w:sz w:val="28"/>
          <w:szCs w:val="28"/>
        </w:rPr>
        <w:t>Хелетуринский</w:t>
      </w:r>
      <w:proofErr w:type="spellEnd"/>
      <w:r>
        <w:rPr>
          <w:iCs/>
          <w:kern w:val="24"/>
          <w:sz w:val="28"/>
          <w:szCs w:val="28"/>
        </w:rPr>
        <w:t xml:space="preserve">». Итоги ревизии были открыто обсуждены с участием членов СПК и общественности сел </w:t>
      </w:r>
      <w:proofErr w:type="spellStart"/>
      <w:r>
        <w:rPr>
          <w:iCs/>
          <w:kern w:val="24"/>
          <w:sz w:val="28"/>
          <w:szCs w:val="28"/>
        </w:rPr>
        <w:t>Хелетури</w:t>
      </w:r>
      <w:proofErr w:type="spellEnd"/>
      <w:r>
        <w:rPr>
          <w:iCs/>
          <w:kern w:val="24"/>
          <w:sz w:val="28"/>
          <w:szCs w:val="28"/>
        </w:rPr>
        <w:t xml:space="preserve"> и Новое </w:t>
      </w:r>
      <w:proofErr w:type="spellStart"/>
      <w:r>
        <w:rPr>
          <w:iCs/>
          <w:kern w:val="24"/>
          <w:sz w:val="28"/>
          <w:szCs w:val="28"/>
        </w:rPr>
        <w:t>Хелетури</w:t>
      </w:r>
      <w:proofErr w:type="spellEnd"/>
      <w:r>
        <w:rPr>
          <w:iCs/>
          <w:kern w:val="24"/>
          <w:sz w:val="28"/>
          <w:szCs w:val="28"/>
        </w:rPr>
        <w:t>.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567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С учетом возникшей в с. Новое </w:t>
      </w:r>
      <w:proofErr w:type="spellStart"/>
      <w:r>
        <w:rPr>
          <w:iCs/>
          <w:kern w:val="24"/>
          <w:sz w:val="28"/>
          <w:szCs w:val="28"/>
        </w:rPr>
        <w:t>Хелетури</w:t>
      </w:r>
      <w:proofErr w:type="spellEnd"/>
      <w:r>
        <w:rPr>
          <w:iCs/>
          <w:kern w:val="24"/>
          <w:sz w:val="28"/>
          <w:szCs w:val="28"/>
        </w:rPr>
        <w:t xml:space="preserve"> конфликтной ситуации хочу отметить, что руководство района будет и впредь принимать необходимые усилия по сохранению и поддержке имеющихся хозяйств, при этом жестко </w:t>
      </w:r>
      <w:r>
        <w:rPr>
          <w:iCs/>
          <w:kern w:val="24"/>
          <w:sz w:val="28"/>
          <w:szCs w:val="28"/>
        </w:rPr>
        <w:lastRenderedPageBreak/>
        <w:t>реагируя в рамках закона на попытки отдельных лиц и групп, ставящих целью ликвидировать хозяйства в своих сугубо корыстных интересах.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567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>Администрацией района оказывается практическая и консультативная помощь для получателей мер государственной поддержки: субсидий, дотаций и грантов.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567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Всего в истекшем году такие меры поддержки получили 77 </w:t>
      </w:r>
      <w:proofErr w:type="spellStart"/>
      <w:r>
        <w:rPr>
          <w:iCs/>
          <w:kern w:val="24"/>
          <w:sz w:val="28"/>
          <w:szCs w:val="28"/>
        </w:rPr>
        <w:t>сельхозтоваропроизводителей</w:t>
      </w:r>
      <w:proofErr w:type="spellEnd"/>
      <w:r>
        <w:rPr>
          <w:iCs/>
          <w:kern w:val="24"/>
          <w:sz w:val="28"/>
          <w:szCs w:val="28"/>
        </w:rPr>
        <w:t xml:space="preserve"> района на общую сумму 39300 тыс. рублей, включая: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- 28189 тыс. руб. на наращивание маточного поголовья овец;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- 2157 тыс. руб. на сохранение (увеличение) поголовья скота мясных пород;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- 617 тыс. руб. на стимулирование мясного скотоводства;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- 1415 тыс. руб. субсидии на молоко;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- 5234 тыс. руб. субсидии на корма;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- 1358 тыс. руб. субсидии на оказание не связанной поддержки;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- 360 тыс. руб. закладку и уход за садами.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В рамках государственной программы Республики Дагестан «Развитие горных территорий» в истекшем году 15 сельхозпроизводителей района получили компенсацию произведенных расходов на приобретение малогабаритной сельхозтехники, что также является эффективной мерой поддержки сельских тружеников. </w:t>
      </w:r>
    </w:p>
    <w:p w:rsidR="007C0083" w:rsidRDefault="007C0083" w:rsidP="007C0083">
      <w:pPr>
        <w:shd w:val="clear" w:color="auto" w:fill="FFFFFF"/>
        <w:tabs>
          <w:tab w:val="left" w:pos="4524"/>
        </w:tabs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      В условиях, когда работа в сфере сельского хозяйства остается не самой популярной, особое внимание, безусловно, следует уделить вопросу подготовки кадров для данной отрасли. 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680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>В рамках этой работы в 2021 году по нашей инициативе курсы повышения квалификации в Д</w:t>
      </w:r>
      <w:r>
        <w:rPr>
          <w:bCs/>
          <w:iCs/>
          <w:color w:val="333333"/>
          <w:kern w:val="24"/>
          <w:sz w:val="28"/>
          <w:szCs w:val="28"/>
          <w:shd w:val="clear" w:color="auto" w:fill="FBFBFB"/>
        </w:rPr>
        <w:t>агестанском</w:t>
      </w:r>
      <w:r>
        <w:rPr>
          <w:iCs/>
          <w:color w:val="333333"/>
          <w:kern w:val="24"/>
          <w:sz w:val="28"/>
          <w:szCs w:val="28"/>
          <w:shd w:val="clear" w:color="auto" w:fill="FBFBFB"/>
        </w:rPr>
        <w:t> </w:t>
      </w:r>
      <w:r>
        <w:rPr>
          <w:bCs/>
          <w:iCs/>
          <w:color w:val="333333"/>
          <w:kern w:val="24"/>
          <w:sz w:val="28"/>
          <w:szCs w:val="28"/>
          <w:shd w:val="clear" w:color="auto" w:fill="FBFBFB"/>
        </w:rPr>
        <w:t>институте</w:t>
      </w:r>
      <w:r>
        <w:rPr>
          <w:iCs/>
          <w:color w:val="333333"/>
          <w:kern w:val="24"/>
          <w:sz w:val="28"/>
          <w:szCs w:val="28"/>
          <w:shd w:val="clear" w:color="auto" w:fill="FBFBFB"/>
        </w:rPr>
        <w:t> </w:t>
      </w:r>
      <w:r>
        <w:rPr>
          <w:bCs/>
          <w:iCs/>
          <w:color w:val="333333"/>
          <w:kern w:val="24"/>
          <w:sz w:val="28"/>
          <w:szCs w:val="28"/>
          <w:shd w:val="clear" w:color="auto" w:fill="FBFBFB"/>
        </w:rPr>
        <w:t>повышения</w:t>
      </w:r>
      <w:r>
        <w:rPr>
          <w:iCs/>
          <w:color w:val="333333"/>
          <w:kern w:val="24"/>
          <w:sz w:val="28"/>
          <w:szCs w:val="28"/>
          <w:shd w:val="clear" w:color="auto" w:fill="FBFBFB"/>
        </w:rPr>
        <w:t> </w:t>
      </w:r>
      <w:r>
        <w:rPr>
          <w:bCs/>
          <w:iCs/>
          <w:color w:val="333333"/>
          <w:kern w:val="24"/>
          <w:sz w:val="28"/>
          <w:szCs w:val="28"/>
          <w:shd w:val="clear" w:color="auto" w:fill="FBFBFB"/>
        </w:rPr>
        <w:t>квалификации</w:t>
      </w:r>
      <w:r>
        <w:rPr>
          <w:iCs/>
          <w:color w:val="333333"/>
          <w:kern w:val="24"/>
          <w:sz w:val="28"/>
          <w:szCs w:val="28"/>
          <w:shd w:val="clear" w:color="auto" w:fill="FBFBFB"/>
        </w:rPr>
        <w:t> </w:t>
      </w:r>
      <w:r>
        <w:rPr>
          <w:bCs/>
          <w:iCs/>
          <w:color w:val="333333"/>
          <w:kern w:val="24"/>
          <w:sz w:val="28"/>
          <w:szCs w:val="28"/>
          <w:shd w:val="clear" w:color="auto" w:fill="FBFBFB"/>
        </w:rPr>
        <w:t xml:space="preserve">кадров АПК </w:t>
      </w:r>
      <w:r>
        <w:rPr>
          <w:iCs/>
          <w:kern w:val="24"/>
          <w:sz w:val="28"/>
          <w:szCs w:val="28"/>
        </w:rPr>
        <w:t xml:space="preserve">по различным направлениям прошли 10 фермеров Ботлихского района.  </w:t>
      </w:r>
    </w:p>
    <w:p w:rsidR="007C0083" w:rsidRDefault="007C0083" w:rsidP="007C0083">
      <w:pPr>
        <w:shd w:val="clear" w:color="auto" w:fill="FFFFFF"/>
        <w:tabs>
          <w:tab w:val="left" w:pos="4524"/>
        </w:tabs>
        <w:ind w:firstLine="680"/>
        <w:jc w:val="both"/>
        <w:rPr>
          <w:iCs/>
          <w:kern w:val="24"/>
          <w:sz w:val="28"/>
          <w:szCs w:val="28"/>
        </w:rPr>
      </w:pPr>
      <w:r>
        <w:rPr>
          <w:iCs/>
          <w:kern w:val="24"/>
          <w:sz w:val="28"/>
          <w:szCs w:val="28"/>
        </w:rPr>
        <w:t xml:space="preserve">Работа в данном направлении будет продолжена.      </w:t>
      </w: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Промышленность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в районе представлена ООО «</w:t>
      </w:r>
      <w:proofErr w:type="spellStart"/>
      <w:r>
        <w:rPr>
          <w:sz w:val="28"/>
          <w:szCs w:val="28"/>
        </w:rPr>
        <w:t>Аквариус</w:t>
      </w:r>
      <w:proofErr w:type="spellEnd"/>
      <w:r>
        <w:rPr>
          <w:sz w:val="28"/>
          <w:szCs w:val="28"/>
        </w:rPr>
        <w:t>», ООО «Ботлихская фабрика народных промыслов», ООО «</w:t>
      </w:r>
      <w:proofErr w:type="spellStart"/>
      <w:r>
        <w:rPr>
          <w:sz w:val="28"/>
          <w:szCs w:val="28"/>
        </w:rPr>
        <w:t>Ботлихагропромдорстрой</w:t>
      </w:r>
      <w:proofErr w:type="spellEnd"/>
      <w:r>
        <w:rPr>
          <w:sz w:val="28"/>
          <w:szCs w:val="28"/>
        </w:rPr>
        <w:t>», ООО "Дробильно-Сортировочный Комплекс", цехом по переработке баранины, предприятиями по производству хлебобулочных изделий, предприятиями по производству строительных материалов, пластиковых окон и дверей.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объем производства продукции промышленности в районе составляет 112600 тыс. рублей, или 105% к уровню 2020 года. Объем отгруженной продукции промышленности на душу населения составляет 1856 рублей, что выше уровня 2020 года на 103,4%.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Малое предпринимательство</w:t>
      </w:r>
    </w:p>
    <w:p w:rsidR="007C0083" w:rsidRDefault="007C0083" w:rsidP="007C0083">
      <w:pPr>
        <w:pStyle w:val="a4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малого предпринимательства в Ботлихском районе имеет приоритетное значение, способствуя созданию новых рабочих мест, увеличению налогооблагаемой базы для бюджетов всех уровней, повышению </w:t>
      </w:r>
      <w:r>
        <w:rPr>
          <w:color w:val="000000"/>
          <w:sz w:val="28"/>
          <w:szCs w:val="28"/>
        </w:rPr>
        <w:lastRenderedPageBreak/>
        <w:t>уровня обслуживания населения. Традиционно развивается сельское хозяйство, общественное питание, бытовые услуги, услуги по техническому обслуживанию и ремонту автотранспортных средств, производство хлеба и хлебобулочных изделий, розничная торговля.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зарегистрировано 666 субъектов малого предпринимательства, или 115,8% к уровню 2020 года.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Субъектами малого предпринимательства уплачено налогов в бюджеты всех уровней 78440,8 тыс. рублей, против 42174,3 тыс. рублей в 2020 году.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субъектов малого предпринимательства администрацией района принято постановление о предоставлении субсидий из местного бюджета. На эти цели в бюджете на 2022 год предусмотрено 500 тыс. рублей.   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трудности, с которыми сталкивается бизнес в связи с пандемией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, предпринимательское сообщество района демонстрирует способность не только сохранять свой бизнес, но и успешно развиваться, адаптируясь к изменениям, и при этом активно демонстрировать высокий уровень социальной ответственности.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при этом нельзя не отметить и негативные явления в этой среде. В качестве такого примера можно привести ситуацию, когда в прошлом году группа предпринимателей по сговору резко повысила цену на поставляемую ими в магазины в с. Ботлих хлебобулочную продукцию, в результате чего цена за одну буханку хлеба выросла с 25 до 30 рублей. Как мы понимаем, подобные скачки цен на продукты первой необходимости тяжело отражаются на самых незащищенных слоях населения, включая малоимущих, многодетных, безработных граждан. В этой связи мною было направлено соответствующее обращение в прокуратуру района для принятия мер реагирования и рассчитываю на принципиальную позицию надзорного ведомства в оценке данной ситуации.</w:t>
      </w: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Инвестиции и строительство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за счет всех источников финансирования составляет 331331,0 тыс. рублей, в том числе: из республиканского бюджета 194087,0 тыс. рублей, из местного бюджета 58572,0 тыс. рублей, другие источники 78672,0 тыс. рублей.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введено в строй 2315 м2 жилья, или 108,0% к уровню 2020 г.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федеральной программы «Комфортная городская среда» благоустроенны общественные территории в с. </w:t>
      </w:r>
      <w:proofErr w:type="spellStart"/>
      <w:r>
        <w:rPr>
          <w:sz w:val="28"/>
          <w:szCs w:val="28"/>
        </w:rPr>
        <w:t>Алак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Тлох</w:t>
      </w:r>
      <w:proofErr w:type="spellEnd"/>
      <w:r>
        <w:rPr>
          <w:sz w:val="28"/>
          <w:szCs w:val="28"/>
        </w:rPr>
        <w:t xml:space="preserve"> на общую сумму 6466 тыс. рублей.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«Мой Дагестан - мои дороги» проведены работы по асфальтированию и бетонированию дорог в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. Ботлих, Анди,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Чанкона</w:t>
      </w:r>
      <w:proofErr w:type="spellEnd"/>
      <w:r>
        <w:rPr>
          <w:sz w:val="28"/>
          <w:szCs w:val="28"/>
        </w:rPr>
        <w:t xml:space="preserve"> общую сумму 11203 тыс. рублей.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за счет средств местного </w:t>
      </w:r>
      <w:proofErr w:type="spellStart"/>
      <w:r>
        <w:rPr>
          <w:sz w:val="28"/>
          <w:szCs w:val="28"/>
        </w:rPr>
        <w:t>бюджетана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внутрисельских</w:t>
      </w:r>
      <w:proofErr w:type="spellEnd"/>
      <w:r>
        <w:rPr>
          <w:sz w:val="28"/>
          <w:szCs w:val="28"/>
        </w:rPr>
        <w:t xml:space="preserve"> дорогах проведены ремонтно-строительные работы на общую сумму 55198,0 тыс. рублей.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государственной программы РД «Развитие культуры» завершено строительство и введен в эксплуатацию историко-краеведческий музей в с. Ботлих.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районного бюджета завершено строительство спортзалов в селах </w:t>
      </w:r>
      <w:proofErr w:type="spellStart"/>
      <w:r>
        <w:rPr>
          <w:sz w:val="28"/>
          <w:szCs w:val="28"/>
        </w:rPr>
        <w:t>Гагатли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Шодрода</w:t>
      </w:r>
      <w:proofErr w:type="spellEnd"/>
      <w:r>
        <w:rPr>
          <w:sz w:val="28"/>
          <w:szCs w:val="28"/>
        </w:rPr>
        <w:t xml:space="preserve">, ставших объектами-долгостроями.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значимых объектов следует также отметить строительство канализации с благоустройством канала в местности «</w:t>
      </w:r>
      <w:proofErr w:type="spellStart"/>
      <w:r>
        <w:rPr>
          <w:sz w:val="28"/>
          <w:szCs w:val="28"/>
        </w:rPr>
        <w:t>Бакьур</w:t>
      </w:r>
      <w:proofErr w:type="spellEnd"/>
      <w:r>
        <w:rPr>
          <w:sz w:val="28"/>
          <w:szCs w:val="28"/>
        </w:rPr>
        <w:t xml:space="preserve">» в центральной части с. Ботлих, которая ранее являлась местом несанкционированного сброса канализационных стоков и мусора и здесь царила антисанитария. Теперь же более 500 метров этого канала стали благоустроенной улицей. Работа по строительству канализации в данной местности будет продолжена в текущем году. 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стадии завершения строительство школы на 400 мест в с.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 xml:space="preserve"> и футбольного поля с беговыми дорожками и секторами в с.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 xml:space="preserve">. Запланирован ввод в эксплуатацию детсада в с. </w:t>
      </w:r>
      <w:proofErr w:type="spellStart"/>
      <w:r>
        <w:rPr>
          <w:sz w:val="28"/>
          <w:szCs w:val="28"/>
        </w:rPr>
        <w:t>Миарсо</w:t>
      </w:r>
      <w:proofErr w:type="spellEnd"/>
      <w:r>
        <w:rPr>
          <w:sz w:val="28"/>
          <w:szCs w:val="28"/>
        </w:rPr>
        <w:t>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по государственной программе РФ «Развитие образования» запланировано начало строительства школ в селах </w:t>
      </w:r>
      <w:proofErr w:type="spellStart"/>
      <w:r>
        <w:rPr>
          <w:sz w:val="28"/>
          <w:szCs w:val="28"/>
        </w:rPr>
        <w:t>Тлох</w:t>
      </w:r>
      <w:proofErr w:type="spellEnd"/>
      <w:r>
        <w:rPr>
          <w:sz w:val="28"/>
          <w:szCs w:val="28"/>
        </w:rPr>
        <w:t xml:space="preserve"> на 450 мест, </w:t>
      </w:r>
      <w:proofErr w:type="spellStart"/>
      <w:r>
        <w:rPr>
          <w:sz w:val="28"/>
          <w:szCs w:val="28"/>
        </w:rPr>
        <w:t>Ашали</w:t>
      </w:r>
      <w:proofErr w:type="spellEnd"/>
      <w:r>
        <w:rPr>
          <w:sz w:val="28"/>
          <w:szCs w:val="28"/>
        </w:rPr>
        <w:t xml:space="preserve"> на 50 мест и </w:t>
      </w:r>
      <w:proofErr w:type="spellStart"/>
      <w:r>
        <w:rPr>
          <w:sz w:val="28"/>
          <w:szCs w:val="28"/>
        </w:rPr>
        <w:t>Зило</w:t>
      </w:r>
      <w:proofErr w:type="spellEnd"/>
      <w:r>
        <w:rPr>
          <w:sz w:val="28"/>
          <w:szCs w:val="28"/>
        </w:rPr>
        <w:t xml:space="preserve"> на 80 мест. За счет республиканского бюджета предусмотрено строительство пристройки к детсаду в с.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 xml:space="preserve"> на 60 мест, второго этапа водовода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 xml:space="preserve">-Ботлих,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установку на нем очистных сооружений, и проектирование строительства школ в селах </w:t>
      </w:r>
      <w:proofErr w:type="spellStart"/>
      <w:r>
        <w:rPr>
          <w:sz w:val="28"/>
          <w:szCs w:val="28"/>
        </w:rPr>
        <w:t>Алак</w:t>
      </w:r>
      <w:proofErr w:type="spellEnd"/>
      <w:r>
        <w:rPr>
          <w:sz w:val="28"/>
          <w:szCs w:val="28"/>
        </w:rPr>
        <w:t xml:space="preserve"> на 180 мест и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 xml:space="preserve"> на 420 мест.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работа по включению в действующие государственные программы строительства участковой больницы в с. Анди, школ в селах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Ортаколо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Алак</w:t>
      </w:r>
      <w:proofErr w:type="spellEnd"/>
      <w:r>
        <w:rPr>
          <w:sz w:val="28"/>
          <w:szCs w:val="28"/>
        </w:rPr>
        <w:t xml:space="preserve"> (нач. школа), пристроек к Андийской СОШ № 1 и </w:t>
      </w:r>
      <w:proofErr w:type="spellStart"/>
      <w:r>
        <w:rPr>
          <w:sz w:val="28"/>
          <w:szCs w:val="28"/>
        </w:rPr>
        <w:t>Ансалтинской</w:t>
      </w:r>
      <w:proofErr w:type="spellEnd"/>
      <w:r>
        <w:rPr>
          <w:sz w:val="28"/>
          <w:szCs w:val="28"/>
        </w:rPr>
        <w:t xml:space="preserve"> СОШ, детсадов в селах </w:t>
      </w:r>
      <w:proofErr w:type="spellStart"/>
      <w:r>
        <w:rPr>
          <w:sz w:val="28"/>
          <w:szCs w:val="28"/>
        </w:rPr>
        <w:t>Гагатли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Риквани</w:t>
      </w:r>
      <w:proofErr w:type="spellEnd"/>
      <w:r>
        <w:rPr>
          <w:sz w:val="28"/>
          <w:szCs w:val="28"/>
        </w:rPr>
        <w:t xml:space="preserve">, Анди и </w:t>
      </w:r>
      <w:proofErr w:type="spellStart"/>
      <w:r>
        <w:rPr>
          <w:sz w:val="28"/>
          <w:szCs w:val="28"/>
        </w:rPr>
        <w:t>Ортаколо</w:t>
      </w:r>
      <w:proofErr w:type="spellEnd"/>
      <w:r>
        <w:rPr>
          <w:sz w:val="28"/>
          <w:szCs w:val="28"/>
        </w:rPr>
        <w:t>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необходимые документы по указанным объектам представлены в заинтересованные министерства и ведомства.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поручениями Президента РФ В.В. Путина планируется также строительство в с. Ботлих плавательного бассейна (ПСД имеется) и школы-интернат на 120 мест для мальчиков спортивной направленности.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будет находиться на моем личном контроле.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средства районного бюджета в текущем году планируется также завершить строительство спортзалов-долгостроев в селах </w:t>
      </w:r>
      <w:proofErr w:type="spellStart"/>
      <w:r>
        <w:rPr>
          <w:sz w:val="28"/>
          <w:szCs w:val="28"/>
        </w:rPr>
        <w:t>Риквани</w:t>
      </w:r>
      <w:proofErr w:type="spellEnd"/>
      <w:r>
        <w:rPr>
          <w:sz w:val="28"/>
          <w:szCs w:val="28"/>
        </w:rPr>
        <w:t xml:space="preserve">, Нижнее </w:t>
      </w:r>
      <w:proofErr w:type="spellStart"/>
      <w:r>
        <w:rPr>
          <w:sz w:val="28"/>
          <w:szCs w:val="28"/>
        </w:rPr>
        <w:t>Инхело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Ортаколо</w:t>
      </w:r>
      <w:proofErr w:type="spellEnd"/>
      <w:r>
        <w:rPr>
          <w:sz w:val="28"/>
          <w:szCs w:val="28"/>
        </w:rPr>
        <w:t>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обеспечение 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в отчетном году составили 1174,3млн. рублей. Исполнение к годовому плану составляет 100,3%.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составило 155,7 млн. рублей, против 143,9 млн. рублей в 2020 году, или 108,0% к уровню 2020 года.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Установленный план по поступлению налогов в местный бюджет выполнен на 106,7%.</w:t>
      </w:r>
    </w:p>
    <w:p w:rsidR="007C0083" w:rsidRDefault="007C0083" w:rsidP="007C0083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>В рамках реализации мероприятий по «Обелению» экономики постоянно проводится работа по расширению налогооблагаемой базы.</w:t>
      </w:r>
    </w:p>
    <w:p w:rsidR="007C0083" w:rsidRDefault="007C0083" w:rsidP="007C008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тесном взаимодействии с регистрирующими органами и главами сельских поселений проведена работа по выявлению неучтенных объектов и постановке их на аналоговый учет.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Рабочей группой по выявлению неформальной занятости и постановке на налоговый учет юридических и физических лиц, осуществляющих предпринимательскую деятельность без соответствующей регистрации, проведено 14 рейдовых мероприятий. Выявлено 440 работников без оформления трудового договора. </w:t>
      </w:r>
    </w:p>
    <w:p w:rsidR="007C0083" w:rsidRDefault="007C0083" w:rsidP="007C0083">
      <w:pPr>
        <w:pStyle w:val="a4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Эпидемиологическая ситуация в районе</w:t>
      </w:r>
    </w:p>
    <w:p w:rsidR="007C0083" w:rsidRDefault="007C0083" w:rsidP="007C008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Самая актуальная тема — это наше здоровье и жизнь жителей района. Ситуация не самая лучшая по-прежнему. В стационаре ЦРБ находится 24 человек: с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17, пневмонией 7, в реанимации 1. Ситуация меняется каждый день. Очень много вызовов скорой помощи. Мы осуществляем контроль наличия лекарственных средств в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и при их отсутствии незамедлительно реагируем и обеспечиваем доставку. Сегодня государство бесплатно выделяет лекарства лечащимся на дому и носителям для профилактического лечения. Для доставки лекарств на дом больным в с. Ботлих подключили волонтеров. В этой связи я попрошу подключиться к этой работе депутатов и глав сельских поселений. Оказать всяческую помощь </w:t>
      </w:r>
      <w:proofErr w:type="spellStart"/>
      <w:r>
        <w:rPr>
          <w:color w:val="000000"/>
          <w:sz w:val="28"/>
          <w:szCs w:val="28"/>
        </w:rPr>
        <w:t>ФАПам</w:t>
      </w:r>
      <w:proofErr w:type="spellEnd"/>
      <w:r>
        <w:rPr>
          <w:color w:val="000000"/>
          <w:sz w:val="28"/>
          <w:szCs w:val="28"/>
        </w:rPr>
        <w:t xml:space="preserve"> по доставке лекарств на дом помочь транспортом и т.д. Важнее у нас с вами задачи нету. Главы поселений должны периодически контролировать наличие лекарств в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и при их отсутствии сообщить об этом руководству района или ЦРБ.</w:t>
      </w:r>
    </w:p>
    <w:p w:rsidR="007C0083" w:rsidRDefault="007C0083" w:rsidP="007C008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Вакцинировано 19698 человек или 59,7% от подлежащих вакцинации. По данным министерства здравоохранения в районе подлежащих к вакцинации 33000 человек.</w:t>
      </w:r>
    </w:p>
    <w:p w:rsidR="007C0083" w:rsidRDefault="007C0083" w:rsidP="007C008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деятельность ЦРБ по обеспечению лекарствами и в стационаре, обеспечение медицинскими кадрами осуществляется на должном уровне. Мы в свою очередь должны проводить акции в поддержку медицинским работникам, чтоб они почувствовали, что они не брошены, что они не одиноки. </w:t>
      </w:r>
    </w:p>
    <w:p w:rsidR="007C0083" w:rsidRDefault="007C0083" w:rsidP="007C008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что в наших силах мы сделали, перед медиками мне не стыдно.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оказана материальная помощь малоимущим, больным, пострадавшим в результате ЧС и другим нуждающимся всего 86 гражданам на сумму 1 330,0 тыс. рублей, в</w:t>
      </w:r>
      <w:r>
        <w:rPr>
          <w:sz w:val="28"/>
          <w:szCs w:val="28"/>
        </w:rPr>
        <w:t xml:space="preserve"> том числе по решению администрации района оказана материальная помощь 11 семьям, где воспитываются 26 несовершеннолетних детей участников НВФ, на общую сумму 160,0 тыс. рублей.   </w:t>
      </w:r>
    </w:p>
    <w:p w:rsidR="007C0083" w:rsidRDefault="007C0083" w:rsidP="007C00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Активная работа в районе по оказанию мер поддержки наиболее нуждающимся гражданам проводить филиал фонда «</w:t>
      </w:r>
      <w:proofErr w:type="spellStart"/>
      <w:r>
        <w:rPr>
          <w:sz w:val="28"/>
          <w:szCs w:val="28"/>
        </w:rPr>
        <w:t>Инсан</w:t>
      </w:r>
      <w:proofErr w:type="spellEnd"/>
      <w:r>
        <w:rPr>
          <w:sz w:val="28"/>
          <w:szCs w:val="28"/>
        </w:rPr>
        <w:t>» в Ботлихском районе.</w:t>
      </w:r>
    </w:p>
    <w:p w:rsidR="007C0083" w:rsidRDefault="007C0083" w:rsidP="007C0083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Образование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функционируют 31 общеобразовательных учреждений. 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Совокупная мощность всех образовательных школ района составляет 4528 мест.</w:t>
      </w:r>
    </w:p>
    <w:p w:rsidR="007C0083" w:rsidRDefault="007C0083" w:rsidP="007C0083">
      <w:pPr>
        <w:pStyle w:val="a4"/>
        <w:ind w:firstLine="567"/>
        <w:jc w:val="both"/>
      </w:pPr>
      <w:r>
        <w:rPr>
          <w:sz w:val="28"/>
          <w:szCs w:val="28"/>
        </w:rPr>
        <w:t xml:space="preserve"> Численность учащихся в общеобразовательных учреждениях 5659 из них учащиеся в первую смену 4613 детей, что составляет </w:t>
      </w:r>
      <w:r>
        <w:rPr>
          <w:bCs/>
          <w:sz w:val="28"/>
          <w:szCs w:val="28"/>
        </w:rPr>
        <w:t>81,5 %.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аттестаты об окончании школы получили 461 выпускников, 24 выпускника остались без аттестата о среднем образовании.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отличием окончили обучение и получили медали «За особые успехи в учении» 13 выпускников.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Крайне неудовлетворительной, по моему мнению, является сложившаяся в последние годы практика организации ЕГЭ в районе. Подтверждение этому, повторяющиеся ежегодно многочисленные нарушения в ходе его проведения у нас.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2021 году были в очередной раз выявлены нарушения со стороны организаторов ЕГЭ, которые в последующем привлечены к ответственности. Более того, обнаружен КИМ по биологии в сети Интернет, выложенный выпускницей Ботлихской СОШ № 2, чья работа была аннулирована.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Министерством образования и науки РД обосновано дана критическая оценка организации проведения ЕГЭ в районе. Руководство управления образования и привлеченные педагогические работники предупреждены о персональной ответственности в случае повторения в последующем нарушений при проведении ЕГЭ вплоть до освобождения от занимаемых должностей.</w:t>
      </w:r>
    </w:p>
    <w:p w:rsidR="007C0083" w:rsidRDefault="007C0083" w:rsidP="007C0083">
      <w:pPr>
        <w:pStyle w:val="ConsPlusTitle"/>
        <w:widowControl/>
        <w:ind w:right="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главы района от 15 июля 2021 года № 32 «Об учреждении</w:t>
      </w:r>
    </w:p>
    <w:p w:rsidR="007C0083" w:rsidRDefault="007C0083" w:rsidP="007C0083">
      <w:pPr>
        <w:pStyle w:val="ConsPlusTitle"/>
        <w:widowControl/>
        <w:ind w:right="15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премий главы МР «Ботлихский район» в сфере образования» утверждены </w:t>
      </w:r>
    </w:p>
    <w:p w:rsidR="007C0083" w:rsidRDefault="007C0083" w:rsidP="007C00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ежегодные премии главы МР «Ботлихский район» в сфере образования, финансируемые за счет средств муниципальной программы по следующим номинациям:</w:t>
      </w:r>
    </w:p>
    <w:p w:rsidR="007C0083" w:rsidRDefault="007C0083" w:rsidP="007C00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«Лучший педагогический работник общеобразовательной организации </w:t>
      </w:r>
      <w:r>
        <w:rPr>
          <w:sz w:val="28"/>
          <w:szCs w:val="28"/>
        </w:rPr>
        <w:br/>
        <w:t>МР «Ботлихский район»;</w:t>
      </w:r>
    </w:p>
    <w:p w:rsidR="007C0083" w:rsidRDefault="007C0083" w:rsidP="007C00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«Лучший педагогический работник дошкольной образовательной организации МР «Ботлихский район»;</w:t>
      </w:r>
    </w:p>
    <w:p w:rsidR="007C0083" w:rsidRDefault="007C0083" w:rsidP="007C00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«Лучший педагог образовательной организации дополнительного образования МР «Ботлихский район»;</w:t>
      </w:r>
    </w:p>
    <w:p w:rsidR="007C0083" w:rsidRDefault="007C0083" w:rsidP="007C00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«Лучший руководитель образовательной организации МР «Ботлихский район»;</w:t>
      </w:r>
    </w:p>
    <w:p w:rsidR="007C0083" w:rsidRDefault="007C0083" w:rsidP="007C00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«Талантливым, одаренным детям и молодежи, обучающимся в образовательных организациях, расположенных на территории МР «Ботлихский район».</w:t>
      </w:r>
    </w:p>
    <w:p w:rsidR="007C0083" w:rsidRDefault="007C0083" w:rsidP="007C0083">
      <w:pPr>
        <w:pStyle w:val="ConsPlusTitle"/>
        <w:widowControl/>
        <w:ind w:right="15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перевозки детей в школах мы имеем всего 11 машин. Из них 5 машин мы получили в 2021году.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 попрошу депутатов и глав сельских поселений </w:t>
      </w:r>
      <w:r>
        <w:rPr>
          <w:sz w:val="28"/>
          <w:szCs w:val="28"/>
        </w:rPr>
        <w:t>осуществить контроль за перевозкой детей в школу. Осуществляется ли перевозка, какой маршрут, соблюдается ли график и т.д.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То, что касается детей, школы, садики должно быть первостепенно, а все остальное потом.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рамках проекта «100 школ» проведены капитальные ремонты в 6 общеобразовательных учреждениях на общую сумму 16262,0 тыс. рублей: </w:t>
      </w:r>
      <w:proofErr w:type="spellStart"/>
      <w:r>
        <w:rPr>
          <w:sz w:val="28"/>
          <w:szCs w:val="28"/>
        </w:rPr>
        <w:t>Алакский</w:t>
      </w:r>
      <w:proofErr w:type="spellEnd"/>
      <w:r>
        <w:rPr>
          <w:sz w:val="28"/>
          <w:szCs w:val="28"/>
        </w:rPr>
        <w:t xml:space="preserve"> лицей, </w:t>
      </w:r>
      <w:proofErr w:type="spellStart"/>
      <w:r>
        <w:rPr>
          <w:sz w:val="28"/>
          <w:szCs w:val="28"/>
        </w:rPr>
        <w:t>Ашалинская</w:t>
      </w:r>
      <w:proofErr w:type="spellEnd"/>
      <w:r>
        <w:rPr>
          <w:sz w:val="28"/>
          <w:szCs w:val="28"/>
        </w:rPr>
        <w:t xml:space="preserve"> ООШ, Нижне-</w:t>
      </w:r>
      <w:proofErr w:type="spellStart"/>
      <w:r>
        <w:rPr>
          <w:sz w:val="28"/>
          <w:szCs w:val="28"/>
        </w:rPr>
        <w:t>Инхеловская</w:t>
      </w:r>
      <w:proofErr w:type="spellEnd"/>
      <w:r>
        <w:rPr>
          <w:sz w:val="28"/>
          <w:szCs w:val="28"/>
        </w:rPr>
        <w:t xml:space="preserve"> ООШ, </w:t>
      </w:r>
      <w:proofErr w:type="spellStart"/>
      <w:r>
        <w:rPr>
          <w:sz w:val="28"/>
          <w:szCs w:val="28"/>
        </w:rPr>
        <w:t>Гагатлинская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Ортаколинская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Чанковская</w:t>
      </w:r>
      <w:proofErr w:type="spellEnd"/>
      <w:r>
        <w:rPr>
          <w:sz w:val="28"/>
          <w:szCs w:val="28"/>
        </w:rPr>
        <w:t xml:space="preserve"> СОШ.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2022-2023 за счет средств республиканского бюджета планируется проведение капитального ремонта в 21 школах на общую сумму 167,4 млн. рублей. Из них уже в 2022 </w:t>
      </w:r>
      <w:proofErr w:type="spellStart"/>
      <w:r>
        <w:rPr>
          <w:sz w:val="28"/>
          <w:szCs w:val="28"/>
        </w:rPr>
        <w:t>годупланируется</w:t>
      </w:r>
      <w:proofErr w:type="spellEnd"/>
      <w:r>
        <w:rPr>
          <w:sz w:val="28"/>
          <w:szCs w:val="28"/>
        </w:rPr>
        <w:t xml:space="preserve"> проведение капитального ремонта в 12 школах на общую сумму 111.4 млн. рублей.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дошкольных учреждений составляет 16 единиц.</w:t>
      </w:r>
    </w:p>
    <w:p w:rsidR="007C0083" w:rsidRDefault="007C0083" w:rsidP="007C0083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Численность детей, посещающих дошкольные образовательные учреждения -1481, что составляет 23,8% от численности детей дошкольного возраста.</w:t>
      </w:r>
    </w:p>
    <w:p w:rsidR="007C0083" w:rsidRDefault="007C0083" w:rsidP="007C0083">
      <w:pPr>
        <w:pStyle w:val="a4"/>
        <w:ind w:firstLine="567"/>
        <w:jc w:val="both"/>
        <w:rPr>
          <w:b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Физкультура, спорт и туризм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Администрация района уделяет большое внимание вопросам развития физической культуры и спорта. Всего на территории района расположены 62 спортсооружений, в том числе 26 спортзалов с общей площадью 8714 кв. м., 28 плоскостных сооружений и 8 площадок с тренажерами.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районе в течение 2021 года проведены 22 различных спортивно-массовых мероприятия, в том числе и республиканского масштаба. На проведение мероприятий израсходовано 3 300 тыс. рублей, в том числе на поощрение спортсменов 1 300 тыс. рублей.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Спортсмены Ботлихского района в течение года достигли значимых успехов на спортивных аренах: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2 - серебряных призера чемпионатов мира (борьба, волейбол);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2 - чемпиона Европы;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1 - чемпион мира по вольной борьбе среди ветеранов;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7 - победителей и призеров чемпионатов России, включая лиц с ограниченными возможностями здоровья.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Особо приятно отметить, что двое выходцев с нашего района Омаров Курбан и </w:t>
      </w:r>
      <w:proofErr w:type="spellStart"/>
      <w:r>
        <w:rPr>
          <w:bCs/>
          <w:sz w:val="28"/>
          <w:szCs w:val="28"/>
        </w:rPr>
        <w:t>Шахбанмирзаев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Раджабдибир</w:t>
      </w:r>
      <w:proofErr w:type="spellEnd"/>
      <w:r>
        <w:rPr>
          <w:bCs/>
          <w:sz w:val="28"/>
          <w:szCs w:val="28"/>
        </w:rPr>
        <w:t xml:space="preserve"> выступают в суперлиге по волейболу, демонстрируя высокий класс игры и мастерство.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Нельзя не отметить и ежегодно проводимые в районе и ставшие популярными борцовскую, футбольную и волейбольную лиги, в которых принимают участие более 600 спортсменов.</w:t>
      </w: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туризма, итоги и планы на 2022 год</w:t>
      </w: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7C0083" w:rsidRDefault="007C0083" w:rsidP="007C0083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Незаслуженно недооценен туристический потенциал района. У нас огромный туристический потенциал, прекрасная природа, архитектурные </w:t>
      </w:r>
      <w:r>
        <w:rPr>
          <w:bCs/>
          <w:sz w:val="28"/>
          <w:szCs w:val="28"/>
        </w:rPr>
        <w:lastRenderedPageBreak/>
        <w:t xml:space="preserve">памятники и другие достопримечательности. В районе имеется два гостевых дома. В этом году предусмотрено финансирование из местного бюджета благоустройство солевых источников в с. </w:t>
      </w:r>
      <w:proofErr w:type="spellStart"/>
      <w:r>
        <w:rPr>
          <w:bCs/>
          <w:sz w:val="28"/>
          <w:szCs w:val="28"/>
        </w:rPr>
        <w:t>Кванхидатли</w:t>
      </w:r>
      <w:proofErr w:type="spellEnd"/>
      <w:r>
        <w:rPr>
          <w:bCs/>
          <w:sz w:val="28"/>
          <w:szCs w:val="28"/>
        </w:rPr>
        <w:t>. В с. Анди реализуется проект по созданию модели наподобие солнечной системы из природных круглых камней. Работа по вовлечению туристов в район будет продолжена.</w:t>
      </w:r>
    </w:p>
    <w:p w:rsidR="007C0083" w:rsidRDefault="007C0083" w:rsidP="007C0083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7C0083" w:rsidRDefault="007C0083" w:rsidP="007C008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Огромное значение в воспитании подрастающего поколения имеет развитие культуры.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Планы работ в сфере культуры построены по следующим направлениям: военно-патриотическое воспитание, развитие народного творчества, сохранение культурного наследия, нравственно-эстетическое воспитание, работа с молодежью, с детьми и подростками.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расположены 36 единиц учреждений культуры. Из них 1 музей, 16 общедоступных библиотек, и 19 учреждений культурно-досугового типа.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учреждениями культуры: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общедоступными библиотеками составляет 79,2%, учреждениями культурно-досугового типа - 81,8</w:t>
      </w:r>
      <w:proofErr w:type="gramStart"/>
      <w:r>
        <w:rPr>
          <w:sz w:val="28"/>
          <w:szCs w:val="28"/>
        </w:rPr>
        <w:t>% .</w:t>
      </w:r>
      <w:proofErr w:type="gramEnd"/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 года в сфере культуры проведено более 100 акций, </w:t>
      </w:r>
      <w:proofErr w:type="spellStart"/>
      <w:r>
        <w:rPr>
          <w:sz w:val="28"/>
          <w:szCs w:val="28"/>
        </w:rPr>
        <w:t>флэшмобов</w:t>
      </w:r>
      <w:proofErr w:type="spellEnd"/>
      <w:r>
        <w:rPr>
          <w:sz w:val="28"/>
          <w:szCs w:val="28"/>
        </w:rPr>
        <w:t xml:space="preserve"> и других мероприятий.</w:t>
      </w:r>
    </w:p>
    <w:p w:rsidR="007C0083" w:rsidRDefault="007C0083" w:rsidP="007C0083">
      <w:pPr>
        <w:ind w:firstLine="567"/>
        <w:jc w:val="both"/>
        <w:rPr>
          <w:rFonts w:eastAsiaTheme="minorEastAsia"/>
          <w:b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 xml:space="preserve">Коллектив управления культуры в 2021 году осуществил выезды в 15 населенных пунктов района с концертными и театрализованными программами, остались неохваченными в связи с эпидемиологической ситуацией 6 населенных пунктов. По этой же причине был отменен также традиционный фестиваль «Андийская бурка», проводимый на берегу озера </w:t>
      </w:r>
      <w:proofErr w:type="spellStart"/>
      <w:r>
        <w:rPr>
          <w:rFonts w:eastAsiaTheme="minorEastAsia"/>
          <w:sz w:val="28"/>
          <w:szCs w:val="28"/>
          <w:lang w:eastAsia="en-US" w:bidi="en-US"/>
        </w:rPr>
        <w:t>Казеной-Ам</w:t>
      </w:r>
      <w:proofErr w:type="spellEnd"/>
      <w:r>
        <w:rPr>
          <w:rFonts w:eastAsiaTheme="minorEastAsia"/>
          <w:sz w:val="28"/>
          <w:szCs w:val="28"/>
          <w:lang w:eastAsia="en-US" w:bidi="en-US"/>
        </w:rPr>
        <w:t>.</w:t>
      </w:r>
    </w:p>
    <w:p w:rsidR="007C0083" w:rsidRDefault="007C0083" w:rsidP="007C0083">
      <w:pPr>
        <w:ind w:firstLine="567"/>
        <w:jc w:val="both"/>
        <w:rPr>
          <w:sz w:val="28"/>
          <w:szCs w:val="20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 xml:space="preserve">В то же время следует отметить крайне слабую работу сельских центров культуры и досуга. Работа сельских центров культуры и досуга крайне неэффективна. Главам поселений необходимо организовать работу по развитию культуры на местах.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Ярким событием в культурной жизни района стало открытие в декабре 2021 года Ботлихского историко-краеведческого музея, который должен стать визитной карточкой района и местом притяжения лиц всех возрастов. Для этого в музее собрана молодая и талантливая команда.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</w:p>
    <w:p w:rsidR="007C0083" w:rsidRDefault="007C0083" w:rsidP="007C0083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pacing w:val="4"/>
          <w:sz w:val="28"/>
          <w:szCs w:val="28"/>
        </w:rPr>
        <w:t>Труд и занятость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Ботлихский район обладает большим потенциалом трудовых ресурсов. </w:t>
      </w:r>
      <w:r>
        <w:rPr>
          <w:sz w:val="28"/>
          <w:szCs w:val="28"/>
        </w:rPr>
        <w:tab/>
        <w:t>Трудовые ресурсы района составляют 48,4,0% от общей численности населения, или 29340 человек.</w:t>
      </w:r>
    </w:p>
    <w:p w:rsidR="007C0083" w:rsidRDefault="007C0083" w:rsidP="007C008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Численность экономически активного населения 23480 человек.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населения занятого в экономике района 20806 человек.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Численность безработных, зарегистрированных в центре занятости населения, составляет 1174 человек, численность безработных, рассчитанная </w:t>
      </w:r>
      <w:r>
        <w:rPr>
          <w:sz w:val="28"/>
          <w:szCs w:val="28"/>
        </w:rPr>
        <w:lastRenderedPageBreak/>
        <w:t>по методологии МОТ - 3374 человек или 14,4 % к экономически активному населению.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официально зарегистрированной безработицы – 5 %.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 организациях и учреждениях всех форм собственности в отчетном году создано 1176 рабочих мест в том числе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936.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ощущается нехватка квалифицированных кадров.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главам поселений и депутатам предлагается предоставлять на рассмотрение кандидатуры для трудоустройства. Прием на работу будет осуществляться по результатам конкурса.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</w:p>
    <w:p w:rsidR="007C0083" w:rsidRDefault="007C0083" w:rsidP="007C00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жизни населения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мерам принимаем руководством страны по поддержке малоимущих семей и семей имеющих детей за отчетный период реально располагаемые денежные доходы населения повысились и составили 10085,3 млн. рублей.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среднемесячные денежные доходы на душу населения составили 13850,0 рублей.</w:t>
      </w:r>
    </w:p>
    <w:p w:rsidR="007C0083" w:rsidRDefault="007C0083" w:rsidP="007C008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начисленная заработная плата одного работника возросла до 26538,0 рублей, что составляет 105,6% к уровню прошлого года.</w:t>
      </w:r>
    </w:p>
    <w:p w:rsidR="007C0083" w:rsidRDefault="007C0083" w:rsidP="007C0083">
      <w:pPr>
        <w:ind w:firstLine="567"/>
        <w:jc w:val="both"/>
        <w:rPr>
          <w:color w:val="000000"/>
          <w:sz w:val="28"/>
          <w:szCs w:val="28"/>
        </w:rPr>
      </w:pPr>
    </w:p>
    <w:p w:rsidR="007C0083" w:rsidRDefault="007C0083" w:rsidP="007C0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ЕДДС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также отметить создание единой дежурно-диспетчерской службы района, который укомплектован необходимыми кадрами и созданы все условия для эффективной его деятельности. Важность его работы трудно переоценить, так как он выполняет функцию службы вызова всех экстренных служб по единому номеру 112, что крайне важно в чрезвычайных ситуациях, когда нередко счет идет не на часы, а на минуты.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</w:p>
    <w:p w:rsidR="007C0083" w:rsidRDefault="007C0083" w:rsidP="007C008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Общественно-политическая обстановка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ситуация в МР «Ботлихский район», благодаря усилиям органов местного самоуправления, общественных организаций, правоохранительных структур, стабильная и контролируемая.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Межнациональные конфликты, конфликты интересов, сфер влияния отсутствуют, и не имеется никаких предпосылок для их возникновения.</w:t>
      </w:r>
    </w:p>
    <w:p w:rsidR="007C0083" w:rsidRDefault="007C0083" w:rsidP="007C008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Хочу особо подчеркнуть роль духовенства в вопросах поддержания мира и согласия в районе, противодействия идеологии экстремизма и терроризма, духовно-нравственного воспитания населения. Председатель Совета имамов района, имамы сельских мечетей принимают активное участие в решении возникающих вопросов. В течение года они постоянно привлекались для проведения воспитательной работы по телевидению, в школах и т.д.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отсутствуют политические и общественные силы, заявившие                        о своей оппозиционности действующей местной власти. 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Состояние борьбы с преступностью регулярно рассматривается в администрации муниципального района с участием руководителей правоохранительных органов.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</w:p>
    <w:p w:rsidR="007C0083" w:rsidRDefault="007C0083" w:rsidP="007C0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не поблагодарить сегодня глав и депутатов сельских поселений района, моих заместителей, сотрудников администрации района, руководителей организаций и учреждений за поддержку и помощь. </w:t>
      </w:r>
      <w:r>
        <w:rPr>
          <w:color w:val="000000"/>
          <w:sz w:val="28"/>
          <w:szCs w:val="28"/>
          <w:shd w:val="clear" w:color="auto" w:fill="FCFDFD"/>
        </w:rPr>
        <w:t>Уве</w:t>
      </w:r>
      <w:r>
        <w:rPr>
          <w:color w:val="000000"/>
          <w:sz w:val="28"/>
          <w:szCs w:val="28"/>
          <w:shd w:val="clear" w:color="auto" w:fill="FCFDFD"/>
        </w:rPr>
        <w:softHyphen/>
        <w:t>рен, что бла</w:t>
      </w:r>
      <w:r>
        <w:rPr>
          <w:color w:val="000000"/>
          <w:sz w:val="28"/>
          <w:szCs w:val="28"/>
          <w:shd w:val="clear" w:color="auto" w:fill="FCFDFD"/>
        </w:rPr>
        <w:softHyphen/>
        <w:t>го</w:t>
      </w:r>
      <w:r>
        <w:rPr>
          <w:color w:val="000000"/>
          <w:sz w:val="28"/>
          <w:szCs w:val="28"/>
          <w:shd w:val="clear" w:color="auto" w:fill="FCFDFD"/>
        </w:rPr>
        <w:softHyphen/>
        <w:t>да</w:t>
      </w:r>
      <w:r>
        <w:rPr>
          <w:color w:val="000000"/>
          <w:sz w:val="28"/>
          <w:szCs w:val="28"/>
          <w:shd w:val="clear" w:color="auto" w:fill="FCFDFD"/>
        </w:rPr>
        <w:softHyphen/>
        <w:t>ря сов</w:t>
      </w:r>
      <w:r>
        <w:rPr>
          <w:color w:val="000000"/>
          <w:sz w:val="28"/>
          <w:szCs w:val="28"/>
          <w:shd w:val="clear" w:color="auto" w:fill="FCFDFD"/>
        </w:rPr>
        <w:softHyphen/>
        <w:t>мест</w:t>
      </w:r>
      <w:r>
        <w:rPr>
          <w:color w:val="000000"/>
          <w:sz w:val="28"/>
          <w:szCs w:val="28"/>
          <w:shd w:val="clear" w:color="auto" w:fill="FCFDFD"/>
        </w:rPr>
        <w:softHyphen/>
        <w:t>ным уси</w:t>
      </w:r>
      <w:r>
        <w:rPr>
          <w:color w:val="000000"/>
          <w:sz w:val="28"/>
          <w:szCs w:val="28"/>
          <w:shd w:val="clear" w:color="auto" w:fill="FCFDFD"/>
        </w:rPr>
        <w:softHyphen/>
        <w:t>ли</w:t>
      </w:r>
      <w:r>
        <w:rPr>
          <w:color w:val="000000"/>
          <w:sz w:val="28"/>
          <w:szCs w:val="28"/>
          <w:shd w:val="clear" w:color="auto" w:fill="FCFDFD"/>
        </w:rPr>
        <w:softHyphen/>
        <w:t>ям мы смо</w:t>
      </w:r>
      <w:r>
        <w:rPr>
          <w:color w:val="000000"/>
          <w:sz w:val="28"/>
          <w:szCs w:val="28"/>
          <w:shd w:val="clear" w:color="auto" w:fill="FCFDFD"/>
        </w:rPr>
        <w:softHyphen/>
        <w:t>жем до</w:t>
      </w:r>
      <w:r>
        <w:rPr>
          <w:color w:val="000000"/>
          <w:sz w:val="28"/>
          <w:szCs w:val="28"/>
          <w:shd w:val="clear" w:color="auto" w:fill="FCFDFD"/>
        </w:rPr>
        <w:softHyphen/>
        <w:t>бить</w:t>
      </w:r>
      <w:r>
        <w:rPr>
          <w:color w:val="000000"/>
          <w:sz w:val="28"/>
          <w:szCs w:val="28"/>
          <w:shd w:val="clear" w:color="auto" w:fill="FCFDFD"/>
        </w:rPr>
        <w:softHyphen/>
        <w:t>ся успеш</w:t>
      </w:r>
      <w:r>
        <w:rPr>
          <w:color w:val="000000"/>
          <w:sz w:val="28"/>
          <w:szCs w:val="28"/>
          <w:shd w:val="clear" w:color="auto" w:fill="FCFDFD"/>
        </w:rPr>
        <w:softHyphen/>
        <w:t>но</w:t>
      </w:r>
      <w:r>
        <w:rPr>
          <w:color w:val="000000"/>
          <w:sz w:val="28"/>
          <w:szCs w:val="28"/>
          <w:shd w:val="clear" w:color="auto" w:fill="FCFDFD"/>
        </w:rPr>
        <w:softHyphen/>
        <w:t>го ре</w:t>
      </w:r>
      <w:r>
        <w:rPr>
          <w:color w:val="000000"/>
          <w:sz w:val="28"/>
          <w:szCs w:val="28"/>
          <w:shd w:val="clear" w:color="auto" w:fill="FCFDFD"/>
        </w:rPr>
        <w:softHyphen/>
        <w:t>ше</w:t>
      </w:r>
      <w:r>
        <w:rPr>
          <w:color w:val="000000"/>
          <w:sz w:val="28"/>
          <w:szCs w:val="28"/>
          <w:shd w:val="clear" w:color="auto" w:fill="FCFDFD"/>
        </w:rPr>
        <w:softHyphen/>
        <w:t>ния по</w:t>
      </w:r>
      <w:r>
        <w:rPr>
          <w:color w:val="000000"/>
          <w:sz w:val="28"/>
          <w:szCs w:val="28"/>
          <w:shd w:val="clear" w:color="auto" w:fill="FCFDFD"/>
        </w:rPr>
        <w:softHyphen/>
        <w:t>став</w:t>
      </w:r>
      <w:r>
        <w:rPr>
          <w:color w:val="000000"/>
          <w:sz w:val="28"/>
          <w:szCs w:val="28"/>
          <w:shd w:val="clear" w:color="auto" w:fill="FCFDFD"/>
        </w:rPr>
        <w:softHyphen/>
        <w:t>лен</w:t>
      </w:r>
      <w:r>
        <w:rPr>
          <w:color w:val="000000"/>
          <w:sz w:val="28"/>
          <w:szCs w:val="28"/>
          <w:shd w:val="clear" w:color="auto" w:fill="FCFDFD"/>
        </w:rPr>
        <w:softHyphen/>
        <w:t>ных за</w:t>
      </w:r>
      <w:r>
        <w:rPr>
          <w:color w:val="000000"/>
          <w:sz w:val="28"/>
          <w:szCs w:val="28"/>
          <w:shd w:val="clear" w:color="auto" w:fill="FCFDFD"/>
        </w:rPr>
        <w:softHyphen/>
        <w:t>дач.</w:t>
      </w:r>
    </w:p>
    <w:p w:rsidR="007C0083" w:rsidRDefault="007C0083" w:rsidP="007C0083">
      <w:pPr>
        <w:ind w:firstLine="567"/>
        <w:jc w:val="both"/>
        <w:rPr>
          <w:sz w:val="28"/>
          <w:szCs w:val="28"/>
        </w:rPr>
      </w:pPr>
    </w:p>
    <w:p w:rsidR="00E35FFB" w:rsidRDefault="00E35FFB"/>
    <w:sectPr w:rsidR="00E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E"/>
    <w:rsid w:val="004B4BF4"/>
    <w:rsid w:val="007C0083"/>
    <w:rsid w:val="00B15AC3"/>
    <w:rsid w:val="00D25867"/>
    <w:rsid w:val="00E35FFB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818C"/>
  <w15:chartTrackingRefBased/>
  <w15:docId w15:val="{7E26F896-C4D9-4E4C-B7B0-E0345F6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5634E"/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563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6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5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00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0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C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C0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3824</Words>
  <Characters>21797</Characters>
  <Application>Microsoft Office Word</Application>
  <DocSecurity>0</DocSecurity>
  <Lines>181</Lines>
  <Paragraphs>51</Paragraphs>
  <ScaleCrop>false</ScaleCrop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2022-02-14T14:15:00Z</dcterms:created>
  <dcterms:modified xsi:type="dcterms:W3CDTF">2022-02-21T08:03:00Z</dcterms:modified>
</cp:coreProperties>
</file>