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A4" w:rsidRDefault="00C000A4" w:rsidP="00C000A4">
      <w:pPr>
        <w:spacing w:after="0" w:line="344" w:lineRule="atLeast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r w:rsidRPr="00C000A4"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МВД: «Уголовный кодекс России предусматривает освобождение от уголовной ответственности для лиц, добровольно прекративших участие в НВФ»</w:t>
      </w:r>
      <w:r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.</w:t>
      </w:r>
    </w:p>
    <w:p w:rsidR="00C000A4" w:rsidRDefault="00C000A4" w:rsidP="00C000A4">
      <w:pPr>
        <w:spacing w:after="0" w:line="344" w:lineRule="atLeast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</w:p>
    <w:p w:rsidR="00C000A4" w:rsidRPr="00C000A4" w:rsidRDefault="00C000A4" w:rsidP="00C000A4">
      <w:pPr>
        <w:spacing w:after="0" w:line="344" w:lineRule="atLeast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r>
        <w:rPr>
          <w:rFonts w:ascii="Tahoma" w:hAnsi="Tahoma" w:cs="Tahoma"/>
          <w:color w:val="4A4A4A"/>
          <w:sz w:val="18"/>
          <w:szCs w:val="18"/>
        </w:rPr>
        <w:t>Уголовный кодекс Российской Федерации наряду с уголовной ответственностью за террористическую деятельность предусматривает также освобождение от нее для лиц, добровольно прекративших участие в незаконных вооруженных формированиях, в том числе участвовавших в боевых действиях на стороне международных террористических организаций, сообщили РИА «Дагестан» в пресс-службе МВД республики.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>«На территории Дагестана сотрудники полиции регулярно проводят профилактические мероприятия по недопущению участия в незаконных вооруженных формированиях жителей республики, а также по адаптации и возвращению в социум лиц уже втянутых в преступную деятельность», – сказал собеседник.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>Таким образом, собеседник агентства перечислил статьи с примечаниями, указывающими на условия освобождения от уголовной ответственности.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>Примечание к статье 205 (террористический акт</w:t>
      </w:r>
      <w:proofErr w:type="gramStart"/>
      <w:r>
        <w:rPr>
          <w:rFonts w:ascii="Tahoma" w:hAnsi="Tahoma" w:cs="Tahoma"/>
          <w:color w:val="4A4A4A"/>
          <w:sz w:val="18"/>
          <w:szCs w:val="18"/>
        </w:rPr>
        <w:t>)У</w:t>
      </w:r>
      <w:proofErr w:type="gramEnd"/>
      <w:r>
        <w:rPr>
          <w:rFonts w:ascii="Tahoma" w:hAnsi="Tahoma" w:cs="Tahoma"/>
          <w:color w:val="4A4A4A"/>
          <w:sz w:val="18"/>
          <w:szCs w:val="18"/>
        </w:rPr>
        <w:t>К РФ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</w:r>
      <w:proofErr w:type="gramStart"/>
      <w:r>
        <w:rPr>
          <w:rFonts w:ascii="Tahoma" w:hAnsi="Tahoma" w:cs="Tahoma"/>
          <w:color w:val="4A4A4A"/>
          <w:sz w:val="18"/>
          <w:szCs w:val="18"/>
        </w:rPr>
        <w:t>Примечание к статье 205.1. (содействие террористической деятельности) УК РФ: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предотвращению,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  <w:proofErr w:type="gramEnd"/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>Примечание к статье 205.3. (прохождение обучения в целях осуществления террористической деятельности</w:t>
      </w:r>
      <w:proofErr w:type="gramStart"/>
      <w:r>
        <w:rPr>
          <w:rFonts w:ascii="Tahoma" w:hAnsi="Tahoma" w:cs="Tahoma"/>
          <w:color w:val="4A4A4A"/>
          <w:sz w:val="18"/>
          <w:szCs w:val="18"/>
        </w:rPr>
        <w:t>)У</w:t>
      </w:r>
      <w:proofErr w:type="gramEnd"/>
      <w:r>
        <w:rPr>
          <w:rFonts w:ascii="Tahoma" w:hAnsi="Tahoma" w:cs="Tahoma"/>
          <w:color w:val="4A4A4A"/>
          <w:sz w:val="18"/>
          <w:szCs w:val="18"/>
        </w:rPr>
        <w:t>К РФ: 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>Примечание к статье 205.4. (организация террористического сообщества и участие в нем) УК РФ: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lastRenderedPageBreak/>
        <w:br/>
        <w:t>Примечание к статье 205.5. (организация деятельности террористической организации и участие в деятельности такой организации) УК РФ: лицо,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>Примечание к статье 208. (организация незаконного вооруженного формирования или участие в нем) УК РФ: лицо, добровольно прекратившее участие в незаконном вооруженном формировании и сдавшее оружие, освобождается от уголовной ответственности, если в его действиях не содержится иного состава преступления.</w:t>
      </w:r>
      <w:r>
        <w:rPr>
          <w:rFonts w:ascii="Tahoma" w:hAnsi="Tahoma" w:cs="Tahoma"/>
          <w:color w:val="4A4A4A"/>
          <w:sz w:val="18"/>
          <w:szCs w:val="18"/>
        </w:rPr>
        <w:br/>
        <w:t>Комментарии к ст. 142 УПК РФ (Явка с повинной).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>Явка с повинной имеет место, если лицо в устном или письменном виде добровольно сообщило органу, осуществляющему уголовное преследование, о совершенном им или с его участием преступлении. Добровольность сообщения означает, что явка с повинной сделана лицом по собственной инициативе и до того момента, когда ему стало известно о его изобличении в совершении преступления посредством других уже имеющихся в деле доказательств. Добровольность, прежде всего, обеспечивается реализацией права на защиту, в том числе с помощью защитника, разъяснением права не свидетельствовать против себя. Явка с повинной как повод для возбуждения дела имеет смысл только тогда, когда она является первичной информацией о преступлении и, соответственно, влечет начало процессуальных действий. Если уже зарегистрирован другой повод для возбуждения дела (заявление очевидца, рапорт) или, тем более, возбуждено дело, то явка с повинным поводом в смысле ст. ст. 140 и 142 УПК не является.</w:t>
      </w:r>
      <w:r>
        <w:rPr>
          <w:rFonts w:ascii="Tahoma" w:hAnsi="Tahoma" w:cs="Tahoma"/>
          <w:color w:val="4A4A4A"/>
          <w:sz w:val="18"/>
          <w:szCs w:val="18"/>
        </w:rPr>
        <w:br/>
      </w:r>
      <w:r>
        <w:rPr>
          <w:rFonts w:ascii="Tahoma" w:hAnsi="Tahoma" w:cs="Tahoma"/>
          <w:color w:val="4A4A4A"/>
          <w:sz w:val="18"/>
          <w:szCs w:val="18"/>
        </w:rPr>
        <w:br/>
        <w:t xml:space="preserve">Явка с повинной – это не только повод для возбуждения дела. </w:t>
      </w:r>
      <w:proofErr w:type="gramStart"/>
      <w:r>
        <w:rPr>
          <w:rFonts w:ascii="Tahoma" w:hAnsi="Tahoma" w:cs="Tahoma"/>
          <w:color w:val="4A4A4A"/>
          <w:sz w:val="18"/>
          <w:szCs w:val="18"/>
        </w:rPr>
        <w:t>Кроме того, это обстоятельство: 1) смягчающее наказание (п. «и» ч. 1 ст. 61 УК); 2) освобождающее от уголовной ответственности в специально предусмотренных УК случаях (например, явка с повинной взяткодателя – см. примечание к ст. 291 УК); 3) учитываемое в пользу избрания более легкой меры пресечения (ст. 99 УПК);</w:t>
      </w:r>
      <w:proofErr w:type="gramEnd"/>
      <w:r>
        <w:rPr>
          <w:rFonts w:ascii="Tahoma" w:hAnsi="Tahoma" w:cs="Tahoma"/>
          <w:color w:val="4A4A4A"/>
          <w:sz w:val="18"/>
          <w:szCs w:val="18"/>
        </w:rPr>
        <w:t xml:space="preserve"> 4) свидетельствующее о деятельном раскаянии как основании освобождения от уголовной ответственности (ст. 75 УК; ст. 28 УПК); 5) свидетельствующее о признании своей вины, т.е. обвинительное доказательство. В связи с большим (в том числе уголовно-правовым) значением явки с повинной она должна приниматься и после начала производства по уголовному делу. Признание в совершении преступления, сделанное лицом уже после его задержания, может рассматриваться в качестве смягчающего наказание обстоятельства.</w:t>
      </w:r>
    </w:p>
    <w:p w:rsidR="002E7D19" w:rsidRDefault="002E7D19"/>
    <w:sectPr w:rsidR="002E7D19" w:rsidSect="002E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0A4"/>
    <w:rsid w:val="002E7D19"/>
    <w:rsid w:val="00C0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9"/>
  </w:style>
  <w:style w:type="paragraph" w:styleId="1">
    <w:name w:val="heading 1"/>
    <w:basedOn w:val="a"/>
    <w:link w:val="10"/>
    <w:uiPriority w:val="9"/>
    <w:qFormat/>
    <w:rsid w:val="00C00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Абдула</cp:lastModifiedBy>
  <cp:revision>1</cp:revision>
  <dcterms:created xsi:type="dcterms:W3CDTF">2017-06-06T11:56:00Z</dcterms:created>
  <dcterms:modified xsi:type="dcterms:W3CDTF">2017-06-06T11:57:00Z</dcterms:modified>
</cp:coreProperties>
</file>