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22" w:rsidRDefault="00523322" w:rsidP="005233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22">
        <w:rPr>
          <w:rFonts w:ascii="Times New Roman" w:hAnsi="Times New Roman" w:cs="Times New Roman"/>
          <w:b/>
          <w:sz w:val="28"/>
          <w:szCs w:val="28"/>
        </w:rPr>
        <w:t>Особенности профилактики и борьбы с проявлениями экстремизма и терроризма в молодежной среде</w:t>
      </w:r>
    </w:p>
    <w:p w:rsidR="00523322" w:rsidRPr="00523322" w:rsidRDefault="00523322" w:rsidP="005233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523322">
        <w:rPr>
          <w:rFonts w:ascii="Times New Roman" w:hAnsi="Times New Roman" w:cs="Times New Roman"/>
          <w:sz w:val="28"/>
          <w:szCs w:val="28"/>
        </w:rPr>
        <w:t>бандформирований</w:t>
      </w:r>
      <w:proofErr w:type="spellEnd"/>
      <w:r w:rsidRPr="00523322">
        <w:rPr>
          <w:rFonts w:ascii="Times New Roman" w:hAnsi="Times New Roman" w:cs="Times New Roman"/>
          <w:sz w:val="28"/>
          <w:szCs w:val="28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</w:t>
      </w:r>
      <w:proofErr w:type="gramStart"/>
      <w:r w:rsidRPr="00523322">
        <w:rPr>
          <w:rFonts w:ascii="Times New Roman" w:hAnsi="Times New Roman" w:cs="Times New Roman"/>
          <w:sz w:val="28"/>
          <w:szCs w:val="28"/>
        </w:rPr>
        <w:t>тезиса</w:t>
      </w:r>
      <w:proofErr w:type="gramEnd"/>
      <w:r w:rsidRPr="00523322">
        <w:rPr>
          <w:rFonts w:ascii="Times New Roman" w:hAnsi="Times New Roman" w:cs="Times New Roman"/>
          <w:sz w:val="28"/>
          <w:szCs w:val="28"/>
        </w:rPr>
        <w:t xml:space="preserve">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</w:t>
      </w:r>
    </w:p>
    <w:p w:rsidR="00523322" w:rsidRPr="00523322" w:rsidRDefault="00523322" w:rsidP="00523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lastRenderedPageBreak/>
        <w:t>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22">
        <w:rPr>
          <w:rFonts w:ascii="Times New Roman" w:hAnsi="Times New Roman" w:cs="Times New Roman"/>
          <w:sz w:val="28"/>
          <w:szCs w:val="28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lastRenderedPageBreak/>
        <w:t>Следует выделить основные особенности экстремизма в молодежной среде: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523322">
        <w:rPr>
          <w:rFonts w:ascii="Times New Roman" w:hAnsi="Times New Roman" w:cs="Times New Roman"/>
          <w:sz w:val="28"/>
          <w:szCs w:val="28"/>
        </w:rPr>
        <w:t>подпитывается</w:t>
      </w:r>
      <w:proofErr w:type="spellEnd"/>
      <w:r w:rsidRPr="00523322">
        <w:rPr>
          <w:rFonts w:ascii="Times New Roman" w:hAnsi="Times New Roman" w:cs="Times New Roman"/>
          <w:sz w:val="28"/>
          <w:szCs w:val="28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22">
        <w:rPr>
          <w:rFonts w:ascii="Times New Roman" w:hAnsi="Times New Roman" w:cs="Times New Roman"/>
          <w:sz w:val="28"/>
          <w:szCs w:val="28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</w:t>
      </w:r>
      <w:proofErr w:type="gramEnd"/>
    </w:p>
    <w:p w:rsidR="00523322" w:rsidRPr="00523322" w:rsidRDefault="00523322" w:rsidP="00523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lastRenderedPageBreak/>
        <w:t>устройств, обучают обращению с огнестрельным и холодным оружием и т.п.).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523322" w:rsidRPr="00523322" w:rsidRDefault="00523322" w:rsidP="00523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52332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523322">
        <w:rPr>
          <w:rFonts w:ascii="Times New Roman" w:hAnsi="Times New Roman" w:cs="Times New Roman"/>
          <w:sz w:val="28"/>
          <w:szCs w:val="28"/>
        </w:rPr>
        <w:t>, образовательные структуры и средства массовой информации</w:t>
      </w:r>
    </w:p>
    <w:p w:rsidR="00523322" w:rsidRPr="00523322" w:rsidRDefault="00523322" w:rsidP="00BA4D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22">
        <w:rPr>
          <w:rFonts w:ascii="Times New Roman" w:hAnsi="Times New Roman" w:cs="Times New Roman"/>
          <w:sz w:val="28"/>
          <w:szCs w:val="28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207CE8" w:rsidRPr="00523322" w:rsidRDefault="00207CE8" w:rsidP="00523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322" w:rsidRPr="00523322" w:rsidRDefault="00523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23322" w:rsidRPr="00523322" w:rsidSect="0020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322"/>
    <w:rsid w:val="00207CE8"/>
    <w:rsid w:val="00523322"/>
    <w:rsid w:val="00BA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3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2020-06-23T10:24:00Z</dcterms:created>
  <dcterms:modified xsi:type="dcterms:W3CDTF">2020-06-23T11:30:00Z</dcterms:modified>
</cp:coreProperties>
</file>